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59AB5" w14:textId="77777777" w:rsidR="0051309A" w:rsidRPr="0051309A" w:rsidRDefault="0051309A" w:rsidP="0051309A">
      <w:pPr>
        <w:jc w:val="both"/>
        <w:rPr>
          <w:iCs/>
        </w:rPr>
      </w:pPr>
      <w:r w:rsidRPr="0051309A">
        <w:rPr>
          <w:iCs/>
        </w:rPr>
        <w:t>Established in 2023 at Pázmány Péter Catholic University (PPCU) in Hungary, the GENEZIS College of Excellence (</w:t>
      </w:r>
      <w:proofErr w:type="spellStart"/>
      <w:r w:rsidRPr="0051309A">
        <w:rPr>
          <w:iCs/>
        </w:rPr>
        <w:t>Genezis</w:t>
      </w:r>
      <w:proofErr w:type="spellEnd"/>
      <w:r w:rsidRPr="0051309A">
        <w:rPr>
          <w:iCs/>
        </w:rPr>
        <w:t xml:space="preserve"> </w:t>
      </w:r>
      <w:proofErr w:type="spellStart"/>
      <w:r w:rsidRPr="0051309A">
        <w:rPr>
          <w:iCs/>
        </w:rPr>
        <w:t>Kiválósági</w:t>
      </w:r>
      <w:proofErr w:type="spellEnd"/>
      <w:r w:rsidRPr="0051309A">
        <w:rPr>
          <w:iCs/>
        </w:rPr>
        <w:t xml:space="preserve"> Diákműhely) represents a groundbreaking initiative in higher education, serving as the nation's first research hub dedicated to the intersection of social sciences and creation care. Accessible via </w:t>
      </w:r>
      <w:hyperlink r:id="rId5" w:history="1">
        <w:r w:rsidRPr="0051309A">
          <w:rPr>
            <w:rStyle w:val="Hyperlink"/>
            <w:iCs/>
          </w:rPr>
          <w:t>https://ppke.hu/Genezis</w:t>
        </w:r>
      </w:hyperlink>
      <w:r w:rsidRPr="0051309A">
        <w:rPr>
          <w:iCs/>
        </w:rPr>
        <w:t xml:space="preserve">. </w:t>
      </w:r>
      <w:proofErr w:type="spellStart"/>
      <w:r w:rsidRPr="0051309A">
        <w:rPr>
          <w:iCs/>
        </w:rPr>
        <w:t>Genezis</w:t>
      </w:r>
      <w:proofErr w:type="spellEnd"/>
      <w:r w:rsidRPr="0051309A">
        <w:rPr>
          <w:iCs/>
        </w:rPr>
        <w:t xml:space="preserve"> College of Excellence fosters an innovative research paradigm that integrates theological ethics, environmental stewardship, and societal dynamics to address pressing sustainability challenges. Rooted in Pope Francis's Laudato Si', this novel approach reframes ecological crises through lenses of justice, intergenerational equity, and integral ecology, emphasizing qualitative methodologies like policy analysis and studies.</w:t>
      </w:r>
    </w:p>
    <w:p w14:paraId="71536618" w14:textId="3A9817DB" w:rsidR="0051309A" w:rsidRDefault="0051309A" w:rsidP="0051309A">
      <w:pPr>
        <w:jc w:val="both"/>
        <w:rPr>
          <w:iCs/>
        </w:rPr>
      </w:pPr>
      <w:r w:rsidRPr="0051309A">
        <w:rPr>
          <w:iCs/>
        </w:rPr>
        <w:t xml:space="preserve">At its core, </w:t>
      </w:r>
      <w:proofErr w:type="spellStart"/>
      <w:r w:rsidRPr="0051309A">
        <w:rPr>
          <w:iCs/>
        </w:rPr>
        <w:t>Genezis</w:t>
      </w:r>
      <w:proofErr w:type="spellEnd"/>
      <w:r w:rsidRPr="0051309A">
        <w:rPr>
          <w:iCs/>
        </w:rPr>
        <w:t xml:space="preserve"> College of Excellence cultivates an exemplary, inclusive community where undergraduate students of diverse ages and backgrounds collaborate with PhD candidates in a mentorship-driven environment. This intergenerational synergy promotes sufficient learning, equity, and shared innovation. It has published an influential study volume: </w:t>
      </w:r>
      <w:hyperlink r:id="rId6" w:history="1">
        <w:r w:rsidRPr="00250B7B">
          <w:rPr>
            <w:rStyle w:val="Hyperlink"/>
            <w:iCs/>
          </w:rPr>
          <w:t>https://publikacio.ppke.hu/id/eprint/2758/</w:t>
        </w:r>
      </w:hyperlink>
      <w:r>
        <w:rPr>
          <w:iCs/>
        </w:rPr>
        <w:t>.</w:t>
      </w:r>
    </w:p>
    <w:p w14:paraId="5A3CC90D" w14:textId="39F151AD" w:rsidR="0051309A" w:rsidRPr="0051309A" w:rsidRDefault="0051309A" w:rsidP="0051309A">
      <w:pPr>
        <w:jc w:val="both"/>
        <w:rPr>
          <w:iCs/>
        </w:rPr>
      </w:pPr>
      <w:r w:rsidRPr="0051309A">
        <w:rPr>
          <w:iCs/>
        </w:rPr>
        <w:t xml:space="preserve">With it’s several workshops and conferences on sustainability themes, including biodiversity quizzes, climate litigation simulations, and AI ethics forums. Highlights include the annual St. Martin Day events focusing on marginalized regions, international collaborations like the SDG education conference, and partnerships with entities such as the Ombudsman for Future Generations in Hungary and the World </w:t>
      </w:r>
      <w:proofErr w:type="spellStart"/>
      <w:r w:rsidRPr="0051309A">
        <w:rPr>
          <w:iCs/>
        </w:rPr>
        <w:t>Widelife</w:t>
      </w:r>
      <w:proofErr w:type="spellEnd"/>
      <w:r w:rsidRPr="0051309A">
        <w:rPr>
          <w:iCs/>
        </w:rPr>
        <w:t xml:space="preserve"> Found (WWF), and the Magyar </w:t>
      </w:r>
      <w:proofErr w:type="spellStart"/>
      <w:r w:rsidRPr="0051309A">
        <w:rPr>
          <w:iCs/>
        </w:rPr>
        <w:t>Természetvédők</w:t>
      </w:r>
      <w:proofErr w:type="spellEnd"/>
      <w:r w:rsidRPr="0051309A">
        <w:rPr>
          <w:iCs/>
        </w:rPr>
        <w:t xml:space="preserve"> </w:t>
      </w:r>
      <w:proofErr w:type="spellStart"/>
      <w:r w:rsidRPr="0051309A">
        <w:rPr>
          <w:iCs/>
        </w:rPr>
        <w:t>Szövetsége</w:t>
      </w:r>
      <w:proofErr w:type="spellEnd"/>
      <w:r w:rsidRPr="0051309A">
        <w:rPr>
          <w:iCs/>
        </w:rPr>
        <w:t xml:space="preserve"> (National Society of Conservationists – Friends of the Earth Hungary). </w:t>
      </w:r>
      <w:proofErr w:type="spellStart"/>
      <w:r w:rsidRPr="0051309A">
        <w:rPr>
          <w:iCs/>
        </w:rPr>
        <w:t>Genezis</w:t>
      </w:r>
      <w:proofErr w:type="spellEnd"/>
      <w:r w:rsidRPr="0051309A">
        <w:rPr>
          <w:iCs/>
        </w:rPr>
        <w:t xml:space="preserve"> College of Excellence  members have excelled competitively (e.g., OTDK awards - National Association for Student Research - OTDK).</w:t>
      </w:r>
    </w:p>
    <w:p w14:paraId="68F9EA83" w14:textId="77777777" w:rsidR="0051309A" w:rsidRPr="0051309A" w:rsidRDefault="0051309A" w:rsidP="0051309A">
      <w:pPr>
        <w:jc w:val="both"/>
        <w:rPr>
          <w:iCs/>
        </w:rPr>
      </w:pPr>
      <w:r w:rsidRPr="0051309A">
        <w:rPr>
          <w:iCs/>
        </w:rPr>
        <w:t xml:space="preserve">As a research workshop for future generations, </w:t>
      </w:r>
      <w:proofErr w:type="spellStart"/>
      <w:r w:rsidRPr="0051309A">
        <w:rPr>
          <w:iCs/>
        </w:rPr>
        <w:t>Genezis</w:t>
      </w:r>
      <w:proofErr w:type="spellEnd"/>
      <w:r w:rsidRPr="0051309A">
        <w:rPr>
          <w:iCs/>
        </w:rPr>
        <w:t xml:space="preserve"> College of Excellence not only pioneers Hungary's creation care landscape but offers a replicable model for global academia, bridging faith, science, and policy to nurture ethical leaders committed to planetary stewardship. This presentation explores </w:t>
      </w:r>
      <w:proofErr w:type="spellStart"/>
      <w:r w:rsidRPr="0051309A">
        <w:rPr>
          <w:iCs/>
        </w:rPr>
        <w:t>Genezis</w:t>
      </w:r>
      <w:proofErr w:type="spellEnd"/>
      <w:r w:rsidRPr="0051309A">
        <w:rPr>
          <w:iCs/>
        </w:rPr>
        <w:t xml:space="preserve"> College of Excellence 's origins, achievements, and visionary trajectory, inviting dialogue on scalable interdisciplinary education.</w:t>
      </w:r>
    </w:p>
    <w:p w14:paraId="52BB26EF" w14:textId="77777777" w:rsidR="0051309A" w:rsidRPr="0051309A" w:rsidRDefault="0051309A" w:rsidP="0051309A">
      <w:pPr>
        <w:jc w:val="both"/>
      </w:pPr>
      <w:r w:rsidRPr="0051309A">
        <w:t xml:space="preserve">In the early 1990s, the administration of Pázmány Péter Catholic University recognized that the environmental crisis represents both a technological and a societal challenge, necessitating a holistic, creative, and innovative approach. Consequently, foundational environmental literacy is deemed essential for intellectuals, particularly those trained in law. It is noteworthy that the Apostolic See has addressed the emerging sustainability crisis, with relevant ecclesiastical guidelines issued since the 1980s. In light of these considerations, the Department of Environmental Law was established in 1995 at the Faculty of Law and Political Sciences of Pázmány Péter Catholic University (Hungary), marking the first such department in Hungary. The founding of the Institute for the Integrity of Creation in 2022 represented a further advancement for the university and the Hungarian academic community, subsequently complemented by the establishment of the </w:t>
      </w:r>
      <w:proofErr w:type="spellStart"/>
      <w:r w:rsidRPr="0051309A">
        <w:rPr>
          <w:iCs/>
        </w:rPr>
        <w:t>Genezis</w:t>
      </w:r>
      <w:proofErr w:type="spellEnd"/>
      <w:r w:rsidRPr="0051309A">
        <w:rPr>
          <w:iCs/>
        </w:rPr>
        <w:t xml:space="preserve"> College of Excellence </w:t>
      </w:r>
      <w:r w:rsidRPr="0051309A">
        <w:t>in 2023.</w:t>
      </w:r>
    </w:p>
    <w:p w14:paraId="70D17B22" w14:textId="77777777" w:rsidR="0051309A" w:rsidRPr="0051309A" w:rsidRDefault="0051309A" w:rsidP="0051309A">
      <w:pPr>
        <w:jc w:val="both"/>
      </w:pPr>
      <w:r w:rsidRPr="0051309A">
        <w:t xml:space="preserve">As the Second Vatical Council stated in Gaudium et Spes Pastoral Constitution on the Church in the modern world, the university, as its name suggests, is the place where thought is born, grows and matures, is open and symphonic in nature; not monotonous, not closed, but open and symphonic. This is the temple where knowledge is called to free itself from the narrow limits of possession and accumulation, to become a culture, that is, to be a “cultivation” of man and the relationships that underpin him: with the supernatural, with society, with history, with </w:t>
      </w:r>
      <w:r w:rsidRPr="0051309A">
        <w:lastRenderedPageBreak/>
        <w:t xml:space="preserve">creation. In this regard, the Second Vatican Council states that culture must serve the complete perfection of the personality, the good of the community and of the whole human race. For this reason, the spirit must be cultivated in such a way as to increase its capacity for admiration, for insight, for contemplation, for independent judgment, and for the development of religious, moral and social senses (Gaudium et Spes, 59). </w:t>
      </w:r>
    </w:p>
    <w:p w14:paraId="2F6DBF2A" w14:textId="77777777" w:rsidR="0051309A" w:rsidRPr="0051309A" w:rsidRDefault="0051309A" w:rsidP="0051309A">
      <w:pPr>
        <w:jc w:val="both"/>
      </w:pPr>
      <w:r w:rsidRPr="0051309A">
        <w:t>Creation Care refers to the Christian belief that humans, as image-bearers of God and stewards of the Earth (</w:t>
      </w:r>
      <w:proofErr w:type="spellStart"/>
      <w:r w:rsidRPr="0051309A">
        <w:t>Genezis</w:t>
      </w:r>
      <w:proofErr w:type="spellEnd"/>
      <w:r w:rsidRPr="0051309A">
        <w:t xml:space="preserve"> College of Excellence  1:26–28, 2:15), have a moral and spiritual responsibility to protect, preserve, and responsibly manage the natural world. Creation Care approach is a framework that combines theological stewardship of God's creation with modern scientific understanding of ecology, environmental issues, and sustainability. The scientific aspect integrates rigorous empirical data, environmental science, climate research, ecology, and conservation biology to inform practical actions and policies. It rejects purely ideological or anti-science views on one side, and purely secular environmentalism on the other, seeking a balanced, evidence-informed Christian response.</w:t>
      </w:r>
    </w:p>
    <w:p w14:paraId="314C5777" w14:textId="77777777" w:rsidR="00C55266" w:rsidRDefault="00C55266" w:rsidP="0051309A">
      <w:pPr>
        <w:jc w:val="both"/>
      </w:pPr>
    </w:p>
    <w:sectPr w:rsidR="00C552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5555"/>
    <w:multiLevelType w:val="multilevel"/>
    <w:tmpl w:val="D6FE6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15302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09A"/>
    <w:rsid w:val="0000536D"/>
    <w:rsid w:val="000138CD"/>
    <w:rsid w:val="00026E8A"/>
    <w:rsid w:val="00064C00"/>
    <w:rsid w:val="00076612"/>
    <w:rsid w:val="000A0A90"/>
    <w:rsid w:val="000A3822"/>
    <w:rsid w:val="000D2AA3"/>
    <w:rsid w:val="001A17D4"/>
    <w:rsid w:val="001A3668"/>
    <w:rsid w:val="001D4333"/>
    <w:rsid w:val="00211CB8"/>
    <w:rsid w:val="00223B71"/>
    <w:rsid w:val="00266A85"/>
    <w:rsid w:val="002A6F6C"/>
    <w:rsid w:val="002D5EC6"/>
    <w:rsid w:val="002D6478"/>
    <w:rsid w:val="00330BDE"/>
    <w:rsid w:val="003550A3"/>
    <w:rsid w:val="00381ADD"/>
    <w:rsid w:val="003F46BF"/>
    <w:rsid w:val="004141E3"/>
    <w:rsid w:val="0047083F"/>
    <w:rsid w:val="004F0C7B"/>
    <w:rsid w:val="004F48A6"/>
    <w:rsid w:val="0051309A"/>
    <w:rsid w:val="00540181"/>
    <w:rsid w:val="00562563"/>
    <w:rsid w:val="00583433"/>
    <w:rsid w:val="005A3AE8"/>
    <w:rsid w:val="005C393E"/>
    <w:rsid w:val="005D4CCD"/>
    <w:rsid w:val="00675620"/>
    <w:rsid w:val="00693028"/>
    <w:rsid w:val="006C2F92"/>
    <w:rsid w:val="006F05FE"/>
    <w:rsid w:val="006F1A3F"/>
    <w:rsid w:val="006F5CF2"/>
    <w:rsid w:val="006F630E"/>
    <w:rsid w:val="0071144A"/>
    <w:rsid w:val="0074145A"/>
    <w:rsid w:val="00744CCC"/>
    <w:rsid w:val="007700EB"/>
    <w:rsid w:val="007C2279"/>
    <w:rsid w:val="007D1670"/>
    <w:rsid w:val="0084520E"/>
    <w:rsid w:val="008E4E37"/>
    <w:rsid w:val="0092066A"/>
    <w:rsid w:val="00933867"/>
    <w:rsid w:val="00934504"/>
    <w:rsid w:val="00970B8E"/>
    <w:rsid w:val="009B69BD"/>
    <w:rsid w:val="009C6CAA"/>
    <w:rsid w:val="009D240C"/>
    <w:rsid w:val="009E2E50"/>
    <w:rsid w:val="00A001E9"/>
    <w:rsid w:val="00A33D6E"/>
    <w:rsid w:val="00A43BF1"/>
    <w:rsid w:val="00AA1945"/>
    <w:rsid w:val="00AC5E9D"/>
    <w:rsid w:val="00AE3CC0"/>
    <w:rsid w:val="00B2265C"/>
    <w:rsid w:val="00BD5B5B"/>
    <w:rsid w:val="00C06B91"/>
    <w:rsid w:val="00C06E8C"/>
    <w:rsid w:val="00C12390"/>
    <w:rsid w:val="00C30841"/>
    <w:rsid w:val="00C55266"/>
    <w:rsid w:val="00C607CE"/>
    <w:rsid w:val="00DB6F01"/>
    <w:rsid w:val="00DF016D"/>
    <w:rsid w:val="00E010AD"/>
    <w:rsid w:val="00EB0380"/>
    <w:rsid w:val="00EB3868"/>
    <w:rsid w:val="00F14EC1"/>
    <w:rsid w:val="00F625EC"/>
    <w:rsid w:val="00F66A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4356"/>
  <w15:chartTrackingRefBased/>
  <w15:docId w15:val="{0BB5DBA4-005C-4CD7-9559-FDDE4DC9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3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13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09A"/>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5130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0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130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130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30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30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30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09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1309A"/>
    <w:rPr>
      <w:rFonts w:asciiTheme="majorHAnsi" w:eastAsiaTheme="majorEastAsia" w:hAnsiTheme="majorHAnsi" w:cstheme="majorBidi"/>
      <w:color w:val="0F4761" w:themeColor="accent1" w:themeShade="BF"/>
      <w:sz w:val="32"/>
      <w:lang w:val="en-GB"/>
    </w:rPr>
  </w:style>
  <w:style w:type="character" w:customStyle="1" w:styleId="Heading3Char">
    <w:name w:val="Heading 3 Char"/>
    <w:basedOn w:val="DefaultParagraphFont"/>
    <w:link w:val="Heading3"/>
    <w:uiPriority w:val="9"/>
    <w:semiHidden/>
    <w:rsid w:val="0051309A"/>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1309A"/>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1309A"/>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1309A"/>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1309A"/>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1309A"/>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1309A"/>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13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09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130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09A"/>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1309A"/>
    <w:pPr>
      <w:spacing w:before="160"/>
      <w:jc w:val="center"/>
    </w:pPr>
    <w:rPr>
      <w:i/>
      <w:iCs/>
      <w:color w:val="404040" w:themeColor="text1" w:themeTint="BF"/>
    </w:rPr>
  </w:style>
  <w:style w:type="character" w:customStyle="1" w:styleId="QuoteChar">
    <w:name w:val="Quote Char"/>
    <w:basedOn w:val="DefaultParagraphFont"/>
    <w:link w:val="Quote"/>
    <w:uiPriority w:val="29"/>
    <w:rsid w:val="0051309A"/>
    <w:rPr>
      <w:i/>
      <w:iCs/>
      <w:color w:val="404040" w:themeColor="text1" w:themeTint="BF"/>
      <w:lang w:val="en-GB"/>
    </w:rPr>
  </w:style>
  <w:style w:type="paragraph" w:styleId="ListParagraph">
    <w:name w:val="List Paragraph"/>
    <w:basedOn w:val="Normal"/>
    <w:uiPriority w:val="34"/>
    <w:qFormat/>
    <w:rsid w:val="0051309A"/>
    <w:pPr>
      <w:ind w:left="720"/>
      <w:contextualSpacing/>
    </w:pPr>
  </w:style>
  <w:style w:type="character" w:styleId="IntenseEmphasis">
    <w:name w:val="Intense Emphasis"/>
    <w:basedOn w:val="DefaultParagraphFont"/>
    <w:uiPriority w:val="21"/>
    <w:qFormat/>
    <w:rsid w:val="0051309A"/>
    <w:rPr>
      <w:i/>
      <w:iCs/>
      <w:color w:val="0F4761" w:themeColor="accent1" w:themeShade="BF"/>
    </w:rPr>
  </w:style>
  <w:style w:type="paragraph" w:styleId="IntenseQuote">
    <w:name w:val="Intense Quote"/>
    <w:basedOn w:val="Normal"/>
    <w:next w:val="Normal"/>
    <w:link w:val="IntenseQuoteChar"/>
    <w:uiPriority w:val="30"/>
    <w:qFormat/>
    <w:rsid w:val="00513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09A"/>
    <w:rPr>
      <w:i/>
      <w:iCs/>
      <w:color w:val="0F4761" w:themeColor="accent1" w:themeShade="BF"/>
      <w:lang w:val="en-GB"/>
    </w:rPr>
  </w:style>
  <w:style w:type="character" w:styleId="IntenseReference">
    <w:name w:val="Intense Reference"/>
    <w:basedOn w:val="DefaultParagraphFont"/>
    <w:uiPriority w:val="32"/>
    <w:qFormat/>
    <w:rsid w:val="0051309A"/>
    <w:rPr>
      <w:b/>
      <w:bCs w:val="0"/>
      <w:smallCaps/>
      <w:color w:val="0F4761" w:themeColor="accent1" w:themeShade="BF"/>
      <w:spacing w:val="5"/>
    </w:rPr>
  </w:style>
  <w:style w:type="character" w:styleId="Hyperlink">
    <w:name w:val="Hyperlink"/>
    <w:basedOn w:val="DefaultParagraphFont"/>
    <w:uiPriority w:val="99"/>
    <w:unhideWhenUsed/>
    <w:rsid w:val="0051309A"/>
    <w:rPr>
      <w:color w:val="467886" w:themeColor="hyperlink"/>
      <w:u w:val="single"/>
    </w:rPr>
  </w:style>
  <w:style w:type="character" w:styleId="UnresolvedMention">
    <w:name w:val="Unresolved Mention"/>
    <w:basedOn w:val="DefaultParagraphFont"/>
    <w:uiPriority w:val="99"/>
    <w:semiHidden/>
    <w:unhideWhenUsed/>
    <w:rsid w:val="00513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kacio.ppke.hu/id/eprint/2758/" TargetMode="External"/><Relationship Id="rId5" Type="http://schemas.openxmlformats.org/officeDocument/2006/relationships/hyperlink" Target="https://ppke.hu/genezis"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657</Words>
  <Characters>4541</Characters>
  <Application>Microsoft Office Word</Application>
  <DocSecurity>0</DocSecurity>
  <Lines>37</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Balazs Tahy</dc:creator>
  <cp:keywords/>
  <dc:description/>
  <cp:lastModifiedBy>Balazs Tahy</cp:lastModifiedBy>
  <cp:revision>1</cp:revision>
  <dcterms:created xsi:type="dcterms:W3CDTF">2026-08-24T12:02:00Z</dcterms:created>
  <dcterms:modified xsi:type="dcterms:W3CDTF">2026-08-24T12:04:00Z</dcterms:modified>
</cp:coreProperties>
</file>